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7618" w14:textId="4B1FE0CB" w:rsidR="00390012" w:rsidRDefault="00565C82">
      <w:hyperlink r:id="rId4" w:history="1">
        <w:r w:rsidR="00785DA7">
          <w:rPr>
            <w:rStyle w:val="Hyperlink"/>
          </w:rPr>
          <w:t>https://pao.nl/diagnostiek-van-dyslexie/</w:t>
        </w:r>
      </w:hyperlink>
    </w:p>
    <w:sectPr w:rsidR="0039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A7"/>
    <w:rsid w:val="00390012"/>
    <w:rsid w:val="00565C82"/>
    <w:rsid w:val="007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FFBA"/>
  <w15:chartTrackingRefBased/>
  <w15:docId w15:val="{B837118C-D1F7-471D-A236-9BF837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diagnostiek-van-dyslex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2021-03-11T12:43:00Z</dcterms:created>
  <dcterms:modified xsi:type="dcterms:W3CDTF">2021-03-11T12:43:00Z</dcterms:modified>
</cp:coreProperties>
</file>